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CervoMed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750,000.00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750,000.00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750,000.00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750,000.00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750,000.00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750,000.00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080"/>
          </w:cols>
          <w:pgMar w:left="320" w:top="102" w:right="49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CervoMed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20 Park Plaza, Suite 424, Boston MA 02116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320" w:hanging="912"/>
        <w:spacing w:after="0" w:line="244"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common stock of CervoMed Inc. (the "Company"), $0.001 par value per share (the "Shares"). (i) CVI Investments, Inc. (ii) Heights Capital Management, Inc.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00" w:hanging="912"/>
        <w:spacing w:after="0" w:line="256"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Citizenship:</w:t>
      </w:r>
    </w:p>
    <w:p>
      <w:pPr>
        <w:spacing w:after="0" w:line="189" w:lineRule="exact"/>
        <w:rPr>
          <w:rFonts w:ascii="Times New Roman" w:cs="Times New Roman" w:eastAsia="Times New Roman" w:hAnsi="Times New Roman"/>
          <w:sz w:val="22"/>
          <w:szCs w:val="22"/>
          <w:color w:val="auto"/>
        </w:rPr>
      </w:pPr>
    </w:p>
    <w:p>
      <w:pPr>
        <w:ind w:left="960" w:right="28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ind w:left="960" w:hanging="912"/>
        <w:spacing w:after="0" w:line="180" w:lineRule="auto"/>
        <w:tabs>
          <w:tab w:leader="none" w:pos="960" w:val="left"/>
        </w:tabs>
        <w:numPr>
          <w:ilvl w:val="0"/>
          <w:numId w:val="6"/>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58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20" w:top="369" w:right="499" w:bottom="0" w:gutter="0" w:footer="0" w:header="0"/>
        </w:sectPr>
      </w:pPr>
    </w:p>
    <w:bookmarkStart w:id="3" w:name="page4"/>
    <w:bookmarkEnd w:id="3"/>
    <w:p>
      <w:pPr>
        <w:spacing w:after="0" w:line="46" w:lineRule="exact"/>
        <w:rPr>
          <w:sz w:val="20"/>
          <w:szCs w:val="20"/>
          <w:color w:val="auto"/>
        </w:rPr>
      </w:pPr>
    </w:p>
    <w:p>
      <w:pPr>
        <w:ind w:left="920" w:right="240"/>
        <w:spacing w:after="0" w:line="254" w:lineRule="auto"/>
        <w:rPr>
          <w:sz w:val="20"/>
          <w:szCs w:val="20"/>
          <w:color w:val="auto"/>
        </w:rPr>
      </w:pPr>
      <w:r>
        <w:rPr>
          <w:rFonts w:ascii="Times New Roman" w:cs="Times New Roman" w:eastAsia="Times New Roman" w:hAnsi="Times New Roman"/>
          <w:sz w:val="21"/>
          <w:szCs w:val="21"/>
          <w:color w:val="auto"/>
        </w:rPr>
        <w:t>The information required by this Item 4(a) is set forth in Row 9 of the cover page for each Reporting Person hereto and is incorporated herein by reference for each such Reporting Person. The Company's Prospectus Supplement (to Prospectus dated October 10, 2024, Registration No. 333-282494), filed on June 22, 2026, indicates there were 13,526,233 Shares outstanding as of the completion of the offering of the Shares referred to therein.</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4"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4" w:orient="portrait"/>
          <w:cols w:equalWidth="0" w:num="2">
            <w:col w:w="720" w:space="200"/>
            <w:col w:w="10220"/>
          </w:cols>
          <w:pgMar w:left="360" w:top="355"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Sarah Travis, Assistant General Counsel and</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Assistant Secretary of Heights Capital</w:t>
      </w:r>
    </w:p>
    <w:p>
      <w:pPr>
        <w:ind w:left="6740"/>
        <w:spacing w:after="0"/>
        <w:rPr>
          <w:sz w:val="20"/>
          <w:szCs w:val="20"/>
          <w:color w:val="auto"/>
        </w:rPr>
      </w:pPr>
      <w:r>
        <w:rPr>
          <w:rFonts w:ascii="Times New Roman" w:cs="Times New Roman" w:eastAsia="Times New Roman" w:hAnsi="Times New Roman"/>
          <w:sz w:val="22"/>
          <w:szCs w:val="22"/>
          <w:color w:val="auto"/>
        </w:rPr>
        <w:t>Management, Inc.</w:t>
      </w:r>
    </w:p>
    <w:p>
      <w:pPr>
        <w:sectPr>
          <w:pgSz w:w="11900" w:h="16884" w:orient="portrait"/>
          <w:cols w:equalWidth="0" w:num="1">
            <w:col w:w="11140"/>
          </w:cols>
          <w:pgMar w:left="360" w:top="355"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Sarah Travis, Assistant General Counsel and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Assistant Secretary</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Heights Capital Management, Inc. serves as authorized agent of CVI Investments,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a Limited Power of Attorney, a copy of which is attached as Exhibit 24 hereto.</w:t>
      </w:r>
    </w:p>
    <w:p>
      <w:pPr>
        <w:spacing w:after="0" w:line="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EXHIBIT INDEX EXHIBIT DESCRIPTION ________ ________ 24 Limited Power of Attorney 99 Joint Filing Agreement</w:t>
      </w:r>
    </w:p>
    <w:p>
      <w:pPr>
        <w:sectPr>
          <w:pgSz w:w="11900" w:h="16838" w:orient="portrait"/>
          <w:cols w:equalWidth="0" w:num="1">
            <w:col w:w="10960"/>
          </w:cols>
          <w:pgMar w:left="320" w:top="126" w:right="6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LIMITED POWER OF ATTORNEY given on the 16th day of July, 2015 by CVI Investments, Inc. (hereinafter called "the Company"), whose Registered Office is situated at PO Box 309GT, Ugland House, South Church Street, George Town, Grand Cayman, Cayman Islands.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WHEREAS, by agreement dated July 16, 2015, by and between the Company and Heights Capital Management, Inc., the Company expressly authorized Heights Capital Management, Inc. to enter into transactions in certain designated areas as defined in the Discretionary Investment Management Agreement attached hereto marked "Appendix l."</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NOW THIS DEED WITNESSETH that William Walmsley, Director of the Company, hereby appoints on behalf of the Company the firm of HEIGHTS CAPITAL MANAGEMENT, INC., which through its officers, directors and employees is hereby formally granted limited power of attorney for the purpose of entering into transactions on behalf and for the account of the Company; and to take all actions on behalf of the Company as may be necessary to consummate such transactions, including but not limited to making, negotiating; signing, endorsing, executing, acknowledging and delivering in the name of the Company all applications, contracts, agreements, notes, statements, certificates, proxies and any other instruments of whatever kind and nature as may be necessary or proper in connection with the entering into of such transactions, instructing the transfer of funds where necessary with respect to such transactions, and performing all of the services specified under the Discretionary Investment Management Agreement with respect to such transactions.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Limited Power of Attorney to take effect on the day and year above written.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William Walmsley</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William Walmsley,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10"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22"/>
          <w:szCs w:val="22"/>
          <w:color w:val="auto"/>
        </w:rPr>
        <w:t>This will confirm the agreement by and among the undersigned that the Schedule 13G filed with the Securities and Exchange Commission on or about the date hereof with respect to the beneficial ownership by the undersigned of the Common Stock, $0.001 par value per share of CervoMed Inc.,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as of June 26,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Heights Capital Management, Inc.</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pursuant to a Limited Power of Attorney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Sarah Travis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Sarah Travis</w:t>
      </w:r>
    </w:p>
    <w:p>
      <w:pPr>
        <w:spacing w:after="0"/>
        <w:rPr>
          <w:sz w:val="20"/>
          <w:szCs w:val="20"/>
          <w:color w:val="auto"/>
        </w:rPr>
      </w:pPr>
      <w:r>
        <w:rPr>
          <w:rFonts w:ascii="Times New Roman" w:cs="Times New Roman" w:eastAsia="Times New Roman" w:hAnsi="Times New Roman"/>
          <w:sz w:val="22"/>
          <w:szCs w:val="22"/>
          <w:color w:val="auto"/>
        </w:rPr>
        <w:t>Title: Assistant General Counsel and Assistant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Sarah Travis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Sarah Travis</w:t>
      </w:r>
    </w:p>
    <w:p>
      <w:pPr>
        <w:spacing w:after="0"/>
        <w:rPr>
          <w:sz w:val="20"/>
          <w:szCs w:val="20"/>
          <w:color w:val="auto"/>
        </w:rPr>
      </w:pPr>
      <w:r>
        <w:rPr>
          <w:rFonts w:ascii="Times New Roman" w:cs="Times New Roman" w:eastAsia="Times New Roman" w:hAnsi="Times New Roman"/>
          <w:sz w:val="22"/>
          <w:szCs w:val="22"/>
          <w:color w:val="auto"/>
        </w:rPr>
        <w:t>Title: Assistant General Counsel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5"/>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2026-06-26T09:02:15Z</dcterms:created>
  <dcterms:modified xsi:type="dcterms:W3CDTF">2026-06-26T09:02:15Z</dcterms:modified>
</cp:coreProperties>
</file>