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16,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CervoMed Inc.</w:t>
      </w:r>
    </w:p>
    <w:tbl>
      <w:tblPr>
        <w:tblLayout w:type="fixed"/>
        <w:tblInd w:w="76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5300" w:type="dxa"/>
            <w:vAlign w:val="bottom"/>
          </w:tcPr>
          <w:p>
            <w:pPr>
              <w:jc w:val="center"/>
              <w:ind w:left="130"/>
              <w:spacing w:after="0" w:line="203" w:lineRule="exact"/>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980" w:type="dxa"/>
            <w:vAlign w:val="bottom"/>
          </w:tcPr>
          <w:p>
            <w:pPr>
              <w:spacing w:after="0"/>
              <w:rPr>
                <w:sz w:val="17"/>
                <w:szCs w:val="17"/>
                <w:color w:val="auto"/>
              </w:rPr>
            </w:pPr>
          </w:p>
        </w:tc>
      </w:tr>
      <w:tr>
        <w:trPr>
          <w:trHeight w:val="212"/>
        </w:trPr>
        <w:tc>
          <w:tcPr>
            <w:tcW w:w="2080" w:type="dxa"/>
            <w:vAlign w:val="bottom"/>
          </w:tcPr>
          <w:p>
            <w:pPr>
              <w:spacing w:after="0"/>
              <w:rPr>
                <w:sz w:val="18"/>
                <w:szCs w:val="18"/>
                <w:color w:val="auto"/>
              </w:rPr>
            </w:pPr>
          </w:p>
        </w:tc>
        <w:tc>
          <w:tcPr>
            <w:tcW w:w="53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980" w:type="dxa"/>
            <w:vAlign w:val="bottom"/>
          </w:tcPr>
          <w:p>
            <w:pPr>
              <w:spacing w:after="0"/>
              <w:rPr>
                <w:sz w:val="18"/>
                <w:szCs w:val="18"/>
                <w:color w:val="auto"/>
              </w:rPr>
            </w:pPr>
          </w:p>
        </w:tc>
      </w:t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001-37942</w:t>
            </w:r>
          </w:p>
        </w:tc>
        <w:tc>
          <w:tcPr>
            <w:tcW w:w="1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30-0645032</w:t>
            </w:r>
          </w:p>
        </w:tc>
      </w:t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3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3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7380" w:type="dxa"/>
            <w:vAlign w:val="bottom"/>
            <w:gridSpan w:val="2"/>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20 Park Plaza, Suite 424</w:t>
            </w:r>
          </w:p>
        </w:tc>
        <w:tc>
          <w:tcPr>
            <w:tcW w:w="198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5300" w:type="dxa"/>
            <w:vAlign w:val="bottom"/>
          </w:tcPr>
          <w:p>
            <w:pPr>
              <w:jc w:val="center"/>
              <w:ind w:right="347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1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02116</w:t>
            </w:r>
          </w:p>
        </w:tc>
      </w:tr>
      <w:tr>
        <w:trPr>
          <w:trHeight w:val="238"/>
        </w:trPr>
        <w:tc>
          <w:tcPr>
            <w:tcW w:w="7380" w:type="dxa"/>
            <w:vAlign w:val="bottom"/>
            <w:gridSpan w:val="2"/>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9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(617) 744-4400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10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CRVO</w:t>
            </w:r>
          </w:p>
        </w:tc>
        <w:tc>
          <w:tcPr>
            <w:tcW w:w="10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June 16, 2026, CervoMed Inc. (the “Company”) received a notice of allowance from the United States Patent and Trademark Office related to a new patent protecting the Company’s use of its drug candidate, neflamapimod, for the treatment of dementia with Lewy bodies in patients with no substantial Alzheimer’s disease-like tau pathology, which is expected to provide intellectual property protection into 2042 (without giving effect to any potential patent term extension).</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56"/>
        </w:trPr>
        <w:tc>
          <w:tcPr>
            <w:tcW w:w="174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June 18, 2026</w:t>
      </w:r>
      <w:r>
        <w:rPr>
          <w:sz w:val="20"/>
          <w:szCs w:val="20"/>
          <w:color w:val="auto"/>
        </w:rPr>
        <w:tab/>
      </w:r>
      <w:r>
        <w:rPr>
          <w:rFonts w:ascii="Times New Roman" w:cs="Times New Roman" w:eastAsia="Times New Roman" w:hAnsi="Times New Roman"/>
          <w:sz w:val="17"/>
          <w:szCs w:val="17"/>
          <w:b w:val="1"/>
          <w:bCs w:val="1"/>
          <w:color w:val="auto"/>
        </w:rPr>
        <w:t>CervoMed Inc.</w:t>
      </w:r>
    </w:p>
    <w:p>
      <w:pPr>
        <w:spacing w:after="0" w:line="229" w:lineRule="exact"/>
        <w:rPr>
          <w:sz w:val="20"/>
          <w:szCs w:val="20"/>
          <w:color w:val="auto"/>
        </w:rPr>
      </w:pPr>
    </w:p>
    <w:p>
      <w:pPr>
        <w:ind w:left="6200"/>
        <w:spacing w:after="0"/>
        <w:tabs>
          <w:tab w:leader="none" w:pos="6680" w:val="left"/>
        </w:tabs>
        <w:rPr>
          <w:sz w:val="20"/>
          <w:szCs w:val="20"/>
          <w:color w:val="auto"/>
        </w:rPr>
      </w:pPr>
      <w:r>
        <w:rPr>
          <w:rFonts w:ascii="Times New Roman" w:cs="Times New Roman" w:eastAsia="Times New Roman" w:hAnsi="Times New Roman"/>
          <w:sz w:val="18"/>
          <w:szCs w:val="18"/>
          <w:color w:val="auto"/>
        </w:rPr>
        <w:t>By:</w:t>
        <w:tab/>
        <w:t>/s/ William Elder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20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Name:William Elder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 &amp; General Counsel</w:t>
      </w:r>
    </w:p>
    <w:sectPr>
      <w:pgSz w:w="11900" w:h="16838" w:orient="portrait"/>
      <w:cols w:equalWidth="0" w:num="1">
        <w:col w:w="10880"/>
      </w:cols>
      <w:pgMar w:left="320" w:top="576"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2026-06-18T06:23:02Z</dcterms:created>
  <dcterms:modified xsi:type="dcterms:W3CDTF">2026-06-18T06:23:02Z</dcterms:modified>
</cp:coreProperties>
</file>